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C29" w:rsidRDefault="00764C29" w:rsidP="00764C29">
      <w:pPr>
        <w:spacing w:before="300" w:after="300"/>
        <w:ind w:left="150" w:right="150"/>
        <w:jc w:val="center"/>
        <w:rPr>
          <w:rFonts w:ascii="Tahoma" w:eastAsia="Times New Roman" w:hAnsi="Tahoma" w:cs="Tahoma"/>
          <w:b/>
          <w:bCs/>
          <w:i/>
          <w:iCs/>
          <w:color w:val="000000" w:themeColor="text1"/>
          <w:sz w:val="24"/>
          <w:szCs w:val="24"/>
          <w:lang w:eastAsia="hu-HU"/>
        </w:rPr>
      </w:pPr>
      <w:r>
        <w:rPr>
          <w:rFonts w:ascii="Tahoma" w:eastAsia="Times New Roman" w:hAnsi="Tahoma" w:cs="Tahoma"/>
          <w:b/>
          <w:bCs/>
          <w:i/>
          <w:iCs/>
          <w:color w:val="000000" w:themeColor="text1"/>
          <w:sz w:val="24"/>
          <w:szCs w:val="24"/>
          <w:lang w:eastAsia="hu-HU"/>
        </w:rPr>
        <w:t>Tisztelt Polgármester Asszony!</w:t>
      </w:r>
    </w:p>
    <w:p w:rsidR="00764C29" w:rsidRPr="00764C29" w:rsidRDefault="00764C29" w:rsidP="00764C29">
      <w:pPr>
        <w:spacing w:before="300" w:after="300"/>
        <w:ind w:left="150" w:right="150"/>
        <w:jc w:val="both"/>
        <w:rPr>
          <w:rFonts w:ascii="Tahoma" w:eastAsia="Times New Roman" w:hAnsi="Tahoma" w:cs="Tahoma"/>
          <w:bCs/>
          <w:i/>
          <w:iCs/>
          <w:color w:val="000000" w:themeColor="text1"/>
          <w:sz w:val="24"/>
          <w:szCs w:val="24"/>
          <w:lang w:eastAsia="hu-HU"/>
        </w:rPr>
      </w:pPr>
      <w:r>
        <w:rPr>
          <w:rFonts w:ascii="Tahoma" w:eastAsia="Times New Roman" w:hAnsi="Tahoma" w:cs="Tahoma"/>
          <w:bCs/>
          <w:i/>
          <w:iCs/>
          <w:color w:val="000000" w:themeColor="text1"/>
          <w:sz w:val="24"/>
          <w:szCs w:val="24"/>
          <w:lang w:eastAsia="hu-HU"/>
        </w:rPr>
        <w:t>Megkeresésére, Nagyvenyim Község Önkormányzata alkalmazásában levő munkavállalók foglalkozás-egészségügyi ellátására e levelemhez mellékelt szerződés tervezet alapján teszek ajánlatot. Az ajánlatkérésben szereplő létszám osztályokba besorolása az alább idézett Kormányrendelet 4. melléklete szerint történik. Így az adminisztratív munkavállalók a D kategóriába, a szolgáltatási munkakörök a C kategóriába, az egészségügyi munkakörök pedig a B kategóriába tartoznak.</w:t>
      </w:r>
    </w:p>
    <w:p w:rsidR="00764C29" w:rsidRPr="00764C29" w:rsidRDefault="00764C29" w:rsidP="00764C29">
      <w:pPr>
        <w:spacing w:before="300" w:after="300"/>
        <w:ind w:left="150" w:right="150"/>
        <w:jc w:val="center"/>
        <w:rPr>
          <w:rFonts w:ascii="Tahoma" w:eastAsia="Times New Roman" w:hAnsi="Tahoma" w:cs="Tahoma"/>
          <w:color w:val="222222"/>
          <w:sz w:val="24"/>
          <w:szCs w:val="24"/>
          <w:lang w:eastAsia="hu-HU"/>
        </w:rPr>
      </w:pPr>
      <w:r w:rsidRPr="00764C29">
        <w:rPr>
          <w:rFonts w:ascii="Tahoma" w:eastAsia="Times New Roman" w:hAnsi="Tahoma" w:cs="Tahoma"/>
          <w:b/>
          <w:bCs/>
          <w:i/>
          <w:iCs/>
          <w:color w:val="222222"/>
          <w:sz w:val="24"/>
          <w:szCs w:val="24"/>
          <w:u w:val="single"/>
          <w:lang w:eastAsia="hu-HU"/>
        </w:rPr>
        <w:t>1. melléklet a 89/1995. (VII. 14.) Korm. rendelethez</w:t>
      </w:r>
    </w:p>
    <w:p w:rsidR="00764C29" w:rsidRPr="00764C29" w:rsidRDefault="00764C29" w:rsidP="00764C29">
      <w:pPr>
        <w:spacing w:before="300" w:after="300"/>
        <w:ind w:left="150" w:right="150"/>
        <w:jc w:val="center"/>
        <w:rPr>
          <w:rFonts w:ascii="Tahoma" w:eastAsia="Times New Roman" w:hAnsi="Tahoma" w:cs="Tahoma"/>
          <w:color w:val="222222"/>
          <w:sz w:val="24"/>
          <w:szCs w:val="24"/>
          <w:lang w:eastAsia="hu-HU"/>
        </w:rPr>
      </w:pPr>
      <w:bookmarkStart w:id="0" w:name="pr26"/>
      <w:bookmarkEnd w:id="0"/>
      <w:r w:rsidRPr="00764C29">
        <w:rPr>
          <w:rFonts w:ascii="Tahoma" w:eastAsia="Times New Roman" w:hAnsi="Tahoma" w:cs="Tahoma"/>
          <w:b/>
          <w:bCs/>
          <w:i/>
          <w:iCs/>
          <w:color w:val="222222"/>
          <w:sz w:val="24"/>
          <w:szCs w:val="24"/>
          <w:lang w:eastAsia="hu-HU"/>
        </w:rPr>
        <w:t>1.1.</w:t>
      </w:r>
      <w:hyperlink r:id="rId4" w:anchor="lbj17param" w:history="1">
        <w:r w:rsidRPr="00764C29">
          <w:rPr>
            <w:rFonts w:ascii="Tahoma" w:eastAsia="Times New Roman" w:hAnsi="Tahoma" w:cs="Tahoma"/>
            <w:b/>
            <w:bCs/>
            <w:i/>
            <w:iCs/>
            <w:color w:val="0072BC"/>
            <w:sz w:val="18"/>
            <w:u w:val="single"/>
            <w:vertAlign w:val="superscript"/>
            <w:lang w:eastAsia="hu-HU"/>
          </w:rPr>
          <w:t>17</w:t>
        </w:r>
      </w:hyperlink>
      <w:r w:rsidRPr="00764C29">
        <w:rPr>
          <w:rFonts w:ascii="Tahoma" w:eastAsia="Times New Roman" w:hAnsi="Tahoma" w:cs="Tahoma"/>
          <w:b/>
          <w:bCs/>
          <w:i/>
          <w:iCs/>
          <w:color w:val="222222"/>
          <w:sz w:val="24"/>
          <w:szCs w:val="24"/>
          <w:lang w:eastAsia="hu-HU"/>
        </w:rPr>
        <w:t xml:space="preserve"> A 2. § (3) bekezdése szerinti díjak</w:t>
      </w:r>
    </w:p>
    <w:p w:rsidR="00764C29" w:rsidRPr="00764C29" w:rsidRDefault="00764C29" w:rsidP="00764C29">
      <w:pPr>
        <w:spacing w:after="0"/>
        <w:ind w:left="150" w:right="150" w:firstLine="240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bookmarkStart w:id="1" w:name="pr27"/>
      <w:bookmarkEnd w:id="1"/>
      <w:r w:rsidRPr="00764C29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1.1.1. A munkáltató által eltérő megállapodás hiányában fizetendő díjak:</w:t>
      </w:r>
    </w:p>
    <w:tbl>
      <w:tblPr>
        <w:tblW w:w="0" w:type="auto"/>
        <w:tblInd w:w="150" w:type="dxa"/>
        <w:tblCellMar>
          <w:left w:w="0" w:type="dxa"/>
          <w:right w:w="0" w:type="dxa"/>
        </w:tblCellMar>
        <w:tblLook w:val="04A0"/>
      </w:tblPr>
      <w:tblGrid>
        <w:gridCol w:w="540"/>
        <w:gridCol w:w="3840"/>
        <w:gridCol w:w="1635"/>
      </w:tblGrid>
      <w:tr w:rsidR="00764C29" w:rsidRPr="00764C29" w:rsidTr="00764C29">
        <w:tc>
          <w:tcPr>
            <w:tcW w:w="540" w:type="dxa"/>
            <w:vAlign w:val="center"/>
            <w:hideMark/>
          </w:tcPr>
          <w:p w:rsidR="00764C29" w:rsidRPr="00764C29" w:rsidRDefault="00764C29" w:rsidP="00764C29">
            <w:pPr>
              <w:spacing w:after="0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bookmarkStart w:id="2" w:name="pr28"/>
            <w:bookmarkEnd w:id="2"/>
          </w:p>
        </w:tc>
        <w:tc>
          <w:tcPr>
            <w:tcW w:w="3840" w:type="dxa"/>
            <w:vAlign w:val="center"/>
            <w:hideMark/>
          </w:tcPr>
          <w:p w:rsidR="00764C29" w:rsidRPr="00764C29" w:rsidRDefault="00764C29" w:rsidP="00764C29">
            <w:pPr>
              <w:spacing w:after="0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1635" w:type="dxa"/>
            <w:vAlign w:val="center"/>
            <w:hideMark/>
          </w:tcPr>
          <w:p w:rsidR="00764C29" w:rsidRPr="00764C29" w:rsidRDefault="00764C29" w:rsidP="00764C29">
            <w:pPr>
              <w:spacing w:after="0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</w:tbl>
    <w:p w:rsidR="00764C29" w:rsidRPr="00764C29" w:rsidRDefault="00764C29" w:rsidP="00764C29">
      <w:pPr>
        <w:spacing w:after="0"/>
        <w:ind w:left="150" w:right="150"/>
        <w:rPr>
          <w:rFonts w:ascii="Tahoma" w:eastAsia="Times New Roman" w:hAnsi="Tahoma" w:cs="Tahoma"/>
          <w:vanish/>
          <w:color w:val="222222"/>
          <w:sz w:val="20"/>
          <w:szCs w:val="20"/>
          <w:lang w:eastAsia="hu-HU"/>
        </w:rPr>
      </w:pPr>
      <w:bookmarkStart w:id="3" w:name="pr29"/>
      <w:bookmarkEnd w:id="3"/>
    </w:p>
    <w:tbl>
      <w:tblPr>
        <w:tblW w:w="0" w:type="auto"/>
        <w:tblInd w:w="150" w:type="dxa"/>
        <w:tblCellMar>
          <w:left w:w="0" w:type="dxa"/>
          <w:right w:w="0" w:type="dxa"/>
        </w:tblCellMar>
        <w:tblLook w:val="04A0"/>
      </w:tblPr>
      <w:tblGrid>
        <w:gridCol w:w="540"/>
        <w:gridCol w:w="3840"/>
        <w:gridCol w:w="1635"/>
      </w:tblGrid>
      <w:tr w:rsidR="00764C29" w:rsidRPr="00764C29" w:rsidTr="00764C29">
        <w:tc>
          <w:tcPr>
            <w:tcW w:w="540" w:type="dxa"/>
            <w:vAlign w:val="center"/>
            <w:hideMark/>
          </w:tcPr>
          <w:p w:rsidR="00764C29" w:rsidRPr="00764C29" w:rsidRDefault="00764C29" w:rsidP="00764C29">
            <w:pPr>
              <w:spacing w:after="0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764C29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„D”</w:t>
            </w:r>
          </w:p>
        </w:tc>
        <w:tc>
          <w:tcPr>
            <w:tcW w:w="3840" w:type="dxa"/>
            <w:vAlign w:val="center"/>
            <w:hideMark/>
          </w:tcPr>
          <w:p w:rsidR="00764C29" w:rsidRPr="00764C29" w:rsidRDefault="00764C29" w:rsidP="00764C29">
            <w:pPr>
              <w:spacing w:after="0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764C29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foglalkozás-egészségügyi </w:t>
            </w:r>
            <w:r w:rsidRPr="00764C29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osztály esetében</w:t>
            </w:r>
          </w:p>
        </w:tc>
        <w:tc>
          <w:tcPr>
            <w:tcW w:w="1635" w:type="dxa"/>
            <w:vAlign w:val="center"/>
            <w:hideMark/>
          </w:tcPr>
          <w:p w:rsidR="00764C29" w:rsidRPr="00764C29" w:rsidRDefault="00764C29" w:rsidP="00764C29">
            <w:pPr>
              <w:spacing w:after="0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764C29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5 000 Ft/fő/év</w:t>
            </w:r>
          </w:p>
        </w:tc>
      </w:tr>
    </w:tbl>
    <w:p w:rsidR="00764C29" w:rsidRPr="00764C29" w:rsidRDefault="00764C29" w:rsidP="00764C29">
      <w:pPr>
        <w:spacing w:after="0"/>
        <w:ind w:left="150" w:right="150"/>
        <w:rPr>
          <w:rFonts w:ascii="Tahoma" w:eastAsia="Times New Roman" w:hAnsi="Tahoma" w:cs="Tahoma"/>
          <w:vanish/>
          <w:color w:val="222222"/>
          <w:sz w:val="20"/>
          <w:szCs w:val="20"/>
          <w:lang w:eastAsia="hu-HU"/>
        </w:rPr>
      </w:pPr>
      <w:bookmarkStart w:id="4" w:name="pr30"/>
      <w:bookmarkEnd w:id="4"/>
    </w:p>
    <w:tbl>
      <w:tblPr>
        <w:tblW w:w="0" w:type="auto"/>
        <w:tblInd w:w="150" w:type="dxa"/>
        <w:tblCellMar>
          <w:left w:w="0" w:type="dxa"/>
          <w:right w:w="0" w:type="dxa"/>
        </w:tblCellMar>
        <w:tblLook w:val="04A0"/>
      </w:tblPr>
      <w:tblGrid>
        <w:gridCol w:w="540"/>
        <w:gridCol w:w="3840"/>
        <w:gridCol w:w="1635"/>
      </w:tblGrid>
      <w:tr w:rsidR="00764C29" w:rsidRPr="00764C29" w:rsidTr="00764C29">
        <w:tc>
          <w:tcPr>
            <w:tcW w:w="540" w:type="dxa"/>
            <w:vAlign w:val="center"/>
            <w:hideMark/>
          </w:tcPr>
          <w:p w:rsidR="00764C29" w:rsidRPr="00764C29" w:rsidRDefault="00764C29" w:rsidP="00764C29">
            <w:pPr>
              <w:spacing w:after="0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764C29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„C”</w:t>
            </w:r>
          </w:p>
        </w:tc>
        <w:tc>
          <w:tcPr>
            <w:tcW w:w="3840" w:type="dxa"/>
            <w:vAlign w:val="center"/>
            <w:hideMark/>
          </w:tcPr>
          <w:p w:rsidR="00764C29" w:rsidRPr="00764C29" w:rsidRDefault="00764C29" w:rsidP="00764C29">
            <w:pPr>
              <w:spacing w:after="0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764C29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foglalkozás-egészségügyi </w:t>
            </w:r>
            <w:r w:rsidRPr="00764C29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osztály esetében</w:t>
            </w:r>
          </w:p>
        </w:tc>
        <w:tc>
          <w:tcPr>
            <w:tcW w:w="1635" w:type="dxa"/>
            <w:vAlign w:val="center"/>
            <w:hideMark/>
          </w:tcPr>
          <w:p w:rsidR="00764C29" w:rsidRPr="00764C29" w:rsidRDefault="00764C29" w:rsidP="00764C29">
            <w:pPr>
              <w:spacing w:after="0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764C29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6 800 Ft/fő/év</w:t>
            </w:r>
          </w:p>
        </w:tc>
      </w:tr>
    </w:tbl>
    <w:p w:rsidR="00764C29" w:rsidRPr="00764C29" w:rsidRDefault="00764C29" w:rsidP="00764C29">
      <w:pPr>
        <w:spacing w:after="0"/>
        <w:ind w:left="150" w:right="150"/>
        <w:rPr>
          <w:rFonts w:ascii="Tahoma" w:eastAsia="Times New Roman" w:hAnsi="Tahoma" w:cs="Tahoma"/>
          <w:vanish/>
          <w:color w:val="222222"/>
          <w:sz w:val="20"/>
          <w:szCs w:val="20"/>
          <w:lang w:eastAsia="hu-HU"/>
        </w:rPr>
      </w:pPr>
      <w:bookmarkStart w:id="5" w:name="pr31"/>
      <w:bookmarkEnd w:id="5"/>
    </w:p>
    <w:tbl>
      <w:tblPr>
        <w:tblW w:w="0" w:type="auto"/>
        <w:tblInd w:w="150" w:type="dxa"/>
        <w:tblCellMar>
          <w:left w:w="0" w:type="dxa"/>
          <w:right w:w="0" w:type="dxa"/>
        </w:tblCellMar>
        <w:tblLook w:val="04A0"/>
      </w:tblPr>
      <w:tblGrid>
        <w:gridCol w:w="540"/>
        <w:gridCol w:w="3840"/>
        <w:gridCol w:w="1635"/>
      </w:tblGrid>
      <w:tr w:rsidR="00764C29" w:rsidRPr="00764C29" w:rsidTr="00764C29">
        <w:tc>
          <w:tcPr>
            <w:tcW w:w="540" w:type="dxa"/>
            <w:vAlign w:val="center"/>
            <w:hideMark/>
          </w:tcPr>
          <w:p w:rsidR="00764C29" w:rsidRPr="00764C29" w:rsidRDefault="00764C29" w:rsidP="00764C29">
            <w:pPr>
              <w:spacing w:after="0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764C29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„B”</w:t>
            </w:r>
          </w:p>
        </w:tc>
        <w:tc>
          <w:tcPr>
            <w:tcW w:w="3840" w:type="dxa"/>
            <w:vAlign w:val="center"/>
            <w:hideMark/>
          </w:tcPr>
          <w:p w:rsidR="00764C29" w:rsidRPr="00764C29" w:rsidRDefault="00764C29" w:rsidP="00764C29">
            <w:pPr>
              <w:spacing w:after="0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764C29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foglalkozás-egészségügyi </w:t>
            </w:r>
            <w:r w:rsidRPr="00764C29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osztály esetében</w:t>
            </w:r>
          </w:p>
        </w:tc>
        <w:tc>
          <w:tcPr>
            <w:tcW w:w="1635" w:type="dxa"/>
            <w:vAlign w:val="center"/>
            <w:hideMark/>
          </w:tcPr>
          <w:p w:rsidR="00764C29" w:rsidRPr="00764C29" w:rsidRDefault="00764C29" w:rsidP="00764C29">
            <w:pPr>
              <w:spacing w:after="0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764C29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8 400 Ft/fő/év</w:t>
            </w:r>
          </w:p>
        </w:tc>
      </w:tr>
    </w:tbl>
    <w:p w:rsidR="00764C29" w:rsidRPr="00764C29" w:rsidRDefault="00764C29" w:rsidP="00764C29">
      <w:pPr>
        <w:spacing w:after="0"/>
        <w:ind w:left="150" w:right="150"/>
        <w:rPr>
          <w:rFonts w:ascii="Tahoma" w:eastAsia="Times New Roman" w:hAnsi="Tahoma" w:cs="Tahoma"/>
          <w:vanish/>
          <w:color w:val="222222"/>
          <w:sz w:val="20"/>
          <w:szCs w:val="20"/>
          <w:lang w:eastAsia="hu-HU"/>
        </w:rPr>
      </w:pPr>
      <w:bookmarkStart w:id="6" w:name="pr32"/>
      <w:bookmarkEnd w:id="6"/>
    </w:p>
    <w:tbl>
      <w:tblPr>
        <w:tblW w:w="0" w:type="auto"/>
        <w:tblInd w:w="150" w:type="dxa"/>
        <w:tblCellMar>
          <w:left w:w="0" w:type="dxa"/>
          <w:right w:w="0" w:type="dxa"/>
        </w:tblCellMar>
        <w:tblLook w:val="04A0"/>
      </w:tblPr>
      <w:tblGrid>
        <w:gridCol w:w="540"/>
        <w:gridCol w:w="3840"/>
        <w:gridCol w:w="1635"/>
      </w:tblGrid>
      <w:tr w:rsidR="00764C29" w:rsidRPr="00764C29" w:rsidTr="00764C29">
        <w:tc>
          <w:tcPr>
            <w:tcW w:w="540" w:type="dxa"/>
            <w:vAlign w:val="center"/>
            <w:hideMark/>
          </w:tcPr>
          <w:p w:rsidR="00764C29" w:rsidRPr="00764C29" w:rsidRDefault="00764C29" w:rsidP="00764C29">
            <w:pPr>
              <w:spacing w:after="0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764C29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„A”</w:t>
            </w:r>
          </w:p>
        </w:tc>
        <w:tc>
          <w:tcPr>
            <w:tcW w:w="3840" w:type="dxa"/>
            <w:vAlign w:val="center"/>
            <w:hideMark/>
          </w:tcPr>
          <w:p w:rsidR="00764C29" w:rsidRPr="00764C29" w:rsidRDefault="00764C29" w:rsidP="00764C29">
            <w:pPr>
              <w:spacing w:after="0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764C29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foglalkozás-egészségügyi </w:t>
            </w:r>
            <w:r w:rsidRPr="00764C29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osztály esetében</w:t>
            </w:r>
          </w:p>
        </w:tc>
        <w:tc>
          <w:tcPr>
            <w:tcW w:w="1635" w:type="dxa"/>
            <w:vAlign w:val="center"/>
            <w:hideMark/>
          </w:tcPr>
          <w:p w:rsidR="00764C29" w:rsidRPr="00764C29" w:rsidRDefault="00764C29" w:rsidP="00764C29">
            <w:pPr>
              <w:spacing w:after="0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764C29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10 000 Ft/fő/év</w:t>
            </w:r>
          </w:p>
        </w:tc>
      </w:tr>
    </w:tbl>
    <w:p w:rsidR="00764C29" w:rsidRPr="00764C29" w:rsidRDefault="00764C29" w:rsidP="00764C29">
      <w:pPr>
        <w:spacing w:after="0"/>
        <w:ind w:left="150" w:right="150"/>
        <w:rPr>
          <w:rFonts w:ascii="Tahoma" w:eastAsia="Times New Roman" w:hAnsi="Tahoma" w:cs="Tahoma"/>
          <w:vanish/>
          <w:color w:val="222222"/>
          <w:sz w:val="20"/>
          <w:szCs w:val="20"/>
          <w:lang w:eastAsia="hu-HU"/>
        </w:rPr>
      </w:pPr>
      <w:bookmarkStart w:id="7" w:name="pr33"/>
      <w:bookmarkEnd w:id="7"/>
    </w:p>
    <w:tbl>
      <w:tblPr>
        <w:tblW w:w="0" w:type="auto"/>
        <w:tblInd w:w="150" w:type="dxa"/>
        <w:tblCellMar>
          <w:left w:w="0" w:type="dxa"/>
          <w:right w:w="0" w:type="dxa"/>
        </w:tblCellMar>
        <w:tblLook w:val="04A0"/>
      </w:tblPr>
      <w:tblGrid>
        <w:gridCol w:w="540"/>
        <w:gridCol w:w="3840"/>
        <w:gridCol w:w="1635"/>
      </w:tblGrid>
      <w:tr w:rsidR="00764C29" w:rsidRPr="00764C29" w:rsidTr="00764C29">
        <w:tc>
          <w:tcPr>
            <w:tcW w:w="540" w:type="dxa"/>
            <w:vAlign w:val="center"/>
            <w:hideMark/>
          </w:tcPr>
          <w:p w:rsidR="00764C29" w:rsidRPr="00764C29" w:rsidRDefault="00764C29" w:rsidP="00764C29">
            <w:pPr>
              <w:spacing w:after="0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3840" w:type="dxa"/>
            <w:vAlign w:val="center"/>
            <w:hideMark/>
          </w:tcPr>
          <w:p w:rsidR="00764C29" w:rsidRPr="00764C29" w:rsidRDefault="00764C29" w:rsidP="00764C29">
            <w:pPr>
              <w:spacing w:after="0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1635" w:type="dxa"/>
            <w:vAlign w:val="center"/>
            <w:hideMark/>
          </w:tcPr>
          <w:p w:rsidR="00764C29" w:rsidRPr="00764C29" w:rsidRDefault="00764C29" w:rsidP="00764C29">
            <w:pPr>
              <w:spacing w:after="0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</w:tbl>
    <w:p w:rsidR="00764C29" w:rsidRPr="00764C29" w:rsidRDefault="00764C29" w:rsidP="00764C29">
      <w:pPr>
        <w:spacing w:after="0"/>
        <w:ind w:left="150" w:right="150" w:firstLine="240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bookmarkStart w:id="8" w:name="pr34"/>
      <w:bookmarkEnd w:id="8"/>
      <w:r w:rsidRPr="00764C29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1.1.2. A munkaügyi központ, valamint a szakképző intézmény által - eltérő megállapodás hiányában - fizetendő díjak:</w:t>
      </w:r>
    </w:p>
    <w:p w:rsidR="00764C29" w:rsidRPr="00764C29" w:rsidRDefault="00764C29" w:rsidP="00764C29">
      <w:pPr>
        <w:spacing w:after="0"/>
        <w:ind w:left="150" w:right="150" w:firstLine="240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bookmarkStart w:id="9" w:name="pr35"/>
      <w:bookmarkEnd w:id="9"/>
      <w:r w:rsidRPr="00764C29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A munkaügyi központ, valamint a szakképző intézmény által beutalt személy</w:t>
      </w:r>
      <w:hyperlink r:id="rId5" w:anchor="lbj18param" w:history="1">
        <w:r w:rsidRPr="00764C29">
          <w:rPr>
            <w:rFonts w:ascii="Tahoma" w:eastAsia="Times New Roman" w:hAnsi="Tahoma" w:cs="Tahoma"/>
            <w:color w:val="0072BC"/>
            <w:sz w:val="15"/>
            <w:u w:val="single"/>
            <w:vertAlign w:val="superscript"/>
            <w:lang w:eastAsia="hu-HU"/>
          </w:rPr>
          <w:t>18</w:t>
        </w:r>
      </w:hyperlink>
    </w:p>
    <w:p w:rsidR="00764C29" w:rsidRPr="00764C29" w:rsidRDefault="00764C29" w:rsidP="00764C29">
      <w:pPr>
        <w:spacing w:after="0"/>
        <w:ind w:left="150" w:right="150" w:firstLine="240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bookmarkStart w:id="10" w:name="pr36"/>
      <w:bookmarkEnd w:id="10"/>
      <w:r w:rsidRPr="00764C29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1. munkaköri alkalmassági vizsgálata a közhasznú munka előkészítése érdekében 1800 Ft/fő/eset;</w:t>
      </w:r>
    </w:p>
    <w:p w:rsidR="00764C29" w:rsidRPr="00764C29" w:rsidRDefault="00764C29" w:rsidP="00764C29">
      <w:pPr>
        <w:spacing w:after="0"/>
        <w:ind w:left="150" w:right="150" w:firstLine="240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bookmarkStart w:id="11" w:name="pr37"/>
      <w:bookmarkEnd w:id="11"/>
      <w:r w:rsidRPr="00764C29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2. szakmai alkalmassági vizsgálata beiskolázás előkészítése érdekében 2500 Ft/fő/eset;</w:t>
      </w:r>
    </w:p>
    <w:p w:rsidR="00764C29" w:rsidRPr="00764C29" w:rsidRDefault="00764C29" w:rsidP="00764C29">
      <w:pPr>
        <w:spacing w:after="0"/>
        <w:ind w:left="150" w:right="150" w:firstLine="240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bookmarkStart w:id="12" w:name="pr38"/>
      <w:bookmarkEnd w:id="12"/>
      <w:r w:rsidRPr="00764C29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3. szakmai alkalmassági vizsgálata munkaközvetítés előkészítése érdekében 2800 Ft/fő/eset;</w:t>
      </w:r>
    </w:p>
    <w:p w:rsidR="00764C29" w:rsidRPr="00764C29" w:rsidRDefault="00764C29" w:rsidP="00764C29">
      <w:pPr>
        <w:spacing w:after="0"/>
        <w:ind w:left="150" w:right="150" w:firstLine="240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bookmarkStart w:id="13" w:name="pr39"/>
      <w:bookmarkEnd w:id="13"/>
      <w:r w:rsidRPr="00764C29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4.</w:t>
      </w:r>
      <w:hyperlink r:id="rId6" w:anchor="lbj19param" w:history="1">
        <w:r w:rsidRPr="00764C29">
          <w:rPr>
            <w:rFonts w:ascii="Tahoma" w:eastAsia="Times New Roman" w:hAnsi="Tahoma" w:cs="Tahoma"/>
            <w:color w:val="0072BC"/>
            <w:sz w:val="15"/>
            <w:u w:val="single"/>
            <w:vertAlign w:val="superscript"/>
            <w:lang w:eastAsia="hu-HU"/>
          </w:rPr>
          <w:t>19</w:t>
        </w:r>
      </w:hyperlink>
    </w:p>
    <w:p w:rsidR="00764C29" w:rsidRPr="00764C29" w:rsidRDefault="00764C29" w:rsidP="00764C29">
      <w:pPr>
        <w:spacing w:after="0"/>
        <w:ind w:left="150" w:right="150" w:firstLine="240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bookmarkStart w:id="14" w:name="pr40"/>
      <w:bookmarkEnd w:id="14"/>
      <w:r w:rsidRPr="00764C29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1.1.3.</w:t>
      </w:r>
      <w:hyperlink r:id="rId7" w:anchor="lbj20param" w:history="1">
        <w:r w:rsidRPr="00764C29">
          <w:rPr>
            <w:rFonts w:ascii="Tahoma" w:eastAsia="Times New Roman" w:hAnsi="Tahoma" w:cs="Tahoma"/>
            <w:color w:val="0072BC"/>
            <w:sz w:val="15"/>
            <w:u w:val="single"/>
            <w:vertAlign w:val="superscript"/>
            <w:lang w:eastAsia="hu-HU"/>
          </w:rPr>
          <w:t>20</w:t>
        </w:r>
      </w:hyperlink>
      <w:r w:rsidRPr="00764C29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 xml:space="preserve"> A települési önkormányzat által a rendelkezésre állási támogatásra jogosultak közcélú foglalkoztatása esetén a beutalt személy munkaköri alkalmassági vizsgálatának díja - eltérő megállapodás hiányában - 1900 Ft/fő/eset.</w:t>
      </w:r>
    </w:p>
    <w:p w:rsidR="008A2239" w:rsidRDefault="008A2239"/>
    <w:p w:rsidR="00764C29" w:rsidRDefault="004F5ABE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                            </w:t>
      </w:r>
    </w:p>
    <w:p w:rsidR="004F5ABE" w:rsidRDefault="004F5ABE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                                                    Tisztelettel:</w:t>
      </w:r>
    </w:p>
    <w:p w:rsidR="00764C29" w:rsidRDefault="00764C29">
      <w:pPr>
        <w:rPr>
          <w:rFonts w:ascii="Tahoma" w:hAnsi="Tahoma" w:cs="Tahoma"/>
          <w:i/>
        </w:rPr>
      </w:pPr>
    </w:p>
    <w:p w:rsidR="00764C29" w:rsidRDefault="00764C29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Nagyvenyim, 2012.03.20.</w:t>
      </w:r>
    </w:p>
    <w:p w:rsidR="00764C29" w:rsidRDefault="00764C29">
      <w:pPr>
        <w:rPr>
          <w:rFonts w:ascii="Tahoma" w:hAnsi="Tahoma" w:cs="Tahoma"/>
          <w:i/>
        </w:rPr>
      </w:pPr>
    </w:p>
    <w:p w:rsidR="00764C29" w:rsidRDefault="00764C29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                                                                         </w:t>
      </w:r>
      <w:proofErr w:type="spellStart"/>
      <w:r>
        <w:rPr>
          <w:rFonts w:ascii="Tahoma" w:hAnsi="Tahoma" w:cs="Tahoma"/>
          <w:i/>
        </w:rPr>
        <w:t>Dr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Zseli</w:t>
      </w:r>
      <w:proofErr w:type="spellEnd"/>
      <w:r>
        <w:rPr>
          <w:rFonts w:ascii="Tahoma" w:hAnsi="Tahoma" w:cs="Tahoma"/>
          <w:i/>
        </w:rPr>
        <w:t xml:space="preserve"> József</w:t>
      </w:r>
    </w:p>
    <w:p w:rsidR="00764C29" w:rsidRDefault="00764C29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                                                             foglalkozás-egészségügyi orvos</w:t>
      </w:r>
    </w:p>
    <w:p w:rsidR="00764C29" w:rsidRPr="00764C29" w:rsidRDefault="00764C29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                                                                          UNI-MED Bt</w:t>
      </w:r>
    </w:p>
    <w:sectPr w:rsidR="00764C29" w:rsidRPr="00764C29" w:rsidSect="008A2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64C29"/>
    <w:rsid w:val="004F5ABE"/>
    <w:rsid w:val="00764C29"/>
    <w:rsid w:val="008A2239"/>
    <w:rsid w:val="009C2839"/>
    <w:rsid w:val="00FF4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223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764C29"/>
    <w:rPr>
      <w:color w:val="0072BC"/>
      <w:u w:val="single"/>
    </w:rPr>
  </w:style>
  <w:style w:type="paragraph" w:styleId="NormlWeb">
    <w:name w:val="Normal (Web)"/>
    <w:basedOn w:val="Norml"/>
    <w:uiPriority w:val="99"/>
    <w:semiHidden/>
    <w:unhideWhenUsed/>
    <w:rsid w:val="00764C2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6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mplex.hu/jr/gen/hjegy_doc.cgi?docid=99500089.KO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lex.hu/jr/gen/hjegy_doc.cgi?docid=99500089.KOR" TargetMode="External"/><Relationship Id="rId5" Type="http://schemas.openxmlformats.org/officeDocument/2006/relationships/hyperlink" Target="http://www.complex.hu/jr/gen/hjegy_doc.cgi?docid=99500089.KOR" TargetMode="External"/><Relationship Id="rId4" Type="http://schemas.openxmlformats.org/officeDocument/2006/relationships/hyperlink" Target="http://www.complex.hu/jr/gen/hjegy_doc.cgi?docid=99500089.KO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303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ZSELI</dc:creator>
  <cp:lastModifiedBy>ZSELI</cp:lastModifiedBy>
  <cp:revision>3</cp:revision>
  <dcterms:created xsi:type="dcterms:W3CDTF">2012-03-19T20:31:00Z</dcterms:created>
  <dcterms:modified xsi:type="dcterms:W3CDTF">2012-03-19T21:08:00Z</dcterms:modified>
</cp:coreProperties>
</file>